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2E07" w14:textId="0F7C7CB2" w:rsidR="0078258F" w:rsidRPr="00D45C7B" w:rsidRDefault="00CE4F0D">
      <w:pPr>
        <w:spacing w:before="80" w:after="80" w:line="240" w:lineRule="auto"/>
        <w:jc w:val="center"/>
        <w:rPr>
          <w:rFonts w:cstheme="minorHAnsi"/>
        </w:rPr>
      </w:pPr>
      <w:r w:rsidRPr="00D45C7B">
        <w:rPr>
          <w:rFonts w:cstheme="minorHAnsi"/>
        </w:rPr>
        <w:t xml:space="preserve">Lista </w:t>
      </w:r>
      <w:r w:rsidR="00B21B41" w:rsidRPr="00D45C7B">
        <w:rPr>
          <w:rFonts w:cstheme="minorHAnsi"/>
        </w:rPr>
        <w:t>zagadnień</w:t>
      </w:r>
      <w:r w:rsidRPr="00D45C7B">
        <w:rPr>
          <w:rFonts w:cstheme="minorHAnsi"/>
        </w:rPr>
        <w:t xml:space="preserve"> na egzamin dyplomowy</w:t>
      </w:r>
    </w:p>
    <w:p w14:paraId="63712E08" w14:textId="7A975EE1" w:rsidR="0078258F" w:rsidRPr="00D45C7B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</w:rPr>
      </w:pPr>
      <w:r w:rsidRPr="00D45C7B">
        <w:rPr>
          <w:rFonts w:cstheme="minorHAnsi"/>
        </w:rPr>
        <w:t>Kierunek studiów:</w:t>
      </w:r>
      <w:r w:rsidR="002615A4" w:rsidRPr="00D45C7B">
        <w:rPr>
          <w:rFonts w:cstheme="minorHAnsi"/>
        </w:rPr>
        <w:tab/>
      </w:r>
      <w:r w:rsidR="00642F8F" w:rsidRPr="00D45C7B">
        <w:rPr>
          <w:rFonts w:cstheme="minorHAnsi"/>
          <w:b/>
        </w:rPr>
        <w:t>Automatyka i Robotyka</w:t>
      </w:r>
      <w:r w:rsidR="00D45C7B" w:rsidRPr="00D45C7B">
        <w:rPr>
          <w:rFonts w:cstheme="minorHAnsi"/>
          <w:b/>
        </w:rPr>
        <w:tab/>
      </w:r>
      <w:r w:rsidR="00D45C7B" w:rsidRPr="00D45C7B">
        <w:rPr>
          <w:rFonts w:cstheme="minorHAnsi"/>
          <w:b/>
        </w:rPr>
        <w:tab/>
      </w:r>
      <w:r w:rsidR="00CE4F0D" w:rsidRPr="00D45C7B">
        <w:rPr>
          <w:rFonts w:cstheme="minorHAnsi"/>
        </w:rPr>
        <w:t xml:space="preserve">Stopień studiów: </w:t>
      </w:r>
      <w:r w:rsidR="00587212" w:rsidRPr="00D45C7B">
        <w:rPr>
          <w:rFonts w:cstheme="minorHAnsi"/>
        </w:rPr>
        <w:tab/>
      </w:r>
      <w:r w:rsidR="00687BAC" w:rsidRPr="00D45C7B">
        <w:rPr>
          <w:rFonts w:cstheme="minorHAnsi"/>
          <w:b/>
        </w:rPr>
        <w:t>drugi</w:t>
      </w:r>
    </w:p>
    <w:p w14:paraId="1D1CCA38" w14:textId="0B88FC24" w:rsidR="00B230A9" w:rsidRPr="00D45C7B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theme="minorHAnsi"/>
          <w:b/>
        </w:rPr>
      </w:pPr>
      <w:r w:rsidRPr="00D45C7B">
        <w:rPr>
          <w:rFonts w:cstheme="minorHAnsi"/>
        </w:rPr>
        <w:t>Specjal</w:t>
      </w:r>
      <w:r w:rsidR="00D0695C" w:rsidRPr="00D45C7B">
        <w:rPr>
          <w:rFonts w:cstheme="minorHAnsi"/>
        </w:rPr>
        <w:t xml:space="preserve">ność: </w:t>
      </w:r>
      <w:r w:rsidR="00B21B41" w:rsidRPr="00D45C7B">
        <w:rPr>
          <w:rFonts w:cstheme="minorHAnsi"/>
        </w:rPr>
        <w:tab/>
      </w:r>
      <w:r w:rsidR="00B21B41" w:rsidRPr="00D45C7B">
        <w:rPr>
          <w:rFonts w:cstheme="minorHAnsi"/>
        </w:rPr>
        <w:tab/>
      </w:r>
      <w:r w:rsidR="00B230A9" w:rsidRPr="00D45C7B">
        <w:rPr>
          <w:rFonts w:cstheme="minorHAnsi"/>
          <w:b/>
        </w:rPr>
        <w:t>Systemy Inteligentne</w:t>
      </w:r>
    </w:p>
    <w:p w14:paraId="63712E0A" w14:textId="77777777" w:rsidR="0078258F" w:rsidRPr="00D45C7B" w:rsidRDefault="0078258F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RPr="00D45C7B" w14:paraId="63712E0D" w14:textId="77777777" w:rsidTr="00585764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B" w14:textId="77777777" w:rsidR="00AB7F04" w:rsidRPr="00D45C7B" w:rsidRDefault="00AB7F04" w:rsidP="005857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45C7B">
              <w:rPr>
                <w:rFonts w:cstheme="minorHAnsi"/>
                <w:b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14:paraId="63712E0C" w14:textId="25324F89" w:rsidR="00AB7F04" w:rsidRPr="00D45C7B" w:rsidRDefault="00B21B41" w:rsidP="00CC1FC4">
            <w:pPr>
              <w:tabs>
                <w:tab w:val="right" w:pos="9674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Zagadnienie</w:t>
            </w:r>
          </w:p>
        </w:tc>
      </w:tr>
      <w:tr w:rsidR="00B43F6D" w:rsidRPr="00D45C7B" w14:paraId="63712E10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0E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0F" w14:textId="2A3BE1C1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Kaskadowy układ regulacji położenia, prędkości i prądu napędu elektrycznego - wpływ ograniczeń sygnałów wyjściowych</w:t>
            </w:r>
            <w:r w:rsidR="00D45C7B" w:rsidRP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3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1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2" w14:textId="441CCAB7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napięciowe silnika prądu stałego za pomocą przekształtnika impulsowego - praca silnikowa i generatorowa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6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4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5" w14:textId="00CDADC8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Sterowanie wektorowe silnikiem synchronicznym z magnesami trwałymi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[Napędy w procesach, maszynach, urządzeniach i robotach]</w:t>
            </w:r>
          </w:p>
        </w:tc>
      </w:tr>
      <w:tr w:rsidR="00B43F6D" w:rsidRPr="00D45C7B" w14:paraId="63712E19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7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8" w14:textId="61E67DA2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Filtr Kalmana - przeznaczenie i zasada działania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C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A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B" w14:textId="60374FFE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Badanie stabilności modeli nieliniowych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[Teoria sterowania]</w:t>
            </w:r>
          </w:p>
        </w:tc>
      </w:tr>
      <w:tr w:rsidR="00B43F6D" w:rsidRPr="00D45C7B" w14:paraId="63712E1F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1D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1E" w14:textId="68268212" w:rsidR="00B43F6D" w:rsidRPr="00D45C7B" w:rsidRDefault="000D18D1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D18D1">
              <w:rPr>
                <w:rFonts w:eastAsia="Times New Roman" w:cstheme="minorHAnsi"/>
                <w:lang w:eastAsia="pl-PL"/>
              </w:rPr>
              <w:t>Iteracyjne metody minimalizacji funkcji wielu zmiennych.</w:t>
            </w:r>
            <w:r w:rsidR="00D45C7B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2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0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1" w14:textId="5CA54425" w:rsidR="00B43F6D" w:rsidRPr="00D45C7B" w:rsidRDefault="000D18D1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D18D1">
              <w:rPr>
                <w:rFonts w:eastAsia="Times New Roman" w:cstheme="minorHAnsi"/>
                <w:lang w:eastAsia="pl-PL"/>
              </w:rPr>
              <w:t>Sposoby uwzględniania ograniczeń w zadaniach programowania dynamicznego.</w:t>
            </w:r>
            <w:r w:rsidR="00D45C7B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5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3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4" w14:textId="5E84A2C0" w:rsidR="00B43F6D" w:rsidRPr="00D45C7B" w:rsidRDefault="000D18D1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0D18D1">
              <w:rPr>
                <w:rFonts w:eastAsia="Times New Roman" w:cstheme="minorHAnsi"/>
                <w:lang w:eastAsia="pl-PL"/>
              </w:rPr>
              <w:t>Sterowanie optymalne w układach regulacji.</w:t>
            </w:r>
            <w:r w:rsidR="00D45C7B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D45C7B">
              <w:rPr>
                <w:rFonts w:eastAsia="Times New Roman" w:cstheme="minorHAnsi"/>
                <w:b/>
                <w:lang w:eastAsia="pl-PL"/>
              </w:rPr>
              <w:t>[Metody obliczeniowe optymalizacji]</w:t>
            </w:r>
          </w:p>
        </w:tc>
      </w:tr>
      <w:tr w:rsidR="00B43F6D" w:rsidRPr="00D45C7B" w14:paraId="63712E28" w14:textId="77777777" w:rsidTr="00920E76">
        <w:tc>
          <w:tcPr>
            <w:tcW w:w="534" w:type="dxa"/>
            <w:shd w:val="clear" w:color="auto" w:fill="auto"/>
            <w:tcMar>
              <w:left w:w="108" w:type="dxa"/>
            </w:tcMar>
            <w:vAlign w:val="center"/>
          </w:tcPr>
          <w:p w14:paraId="63712E26" w14:textId="77777777" w:rsidR="00B43F6D" w:rsidRPr="00D45C7B" w:rsidRDefault="00B43F6D" w:rsidP="00B43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  <w:vAlign w:val="bottom"/>
          </w:tcPr>
          <w:p w14:paraId="63712E27" w14:textId="4F95F02D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Metod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 xml:space="preserve"> regresji liniowej - dobór zbioru cech i parametrów regresji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B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9" w14:textId="77777777" w:rsidR="00B43F6D" w:rsidRPr="00D45C7B" w:rsidRDefault="00B43F6D" w:rsidP="00B43F6D">
            <w:pPr>
              <w:pStyle w:val="ListParagraph"/>
              <w:spacing w:after="0"/>
              <w:ind w:left="737" w:hanging="737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A" w14:textId="294B0507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Problem liniowej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sep</w:t>
            </w:r>
            <w:r w:rsidR="000A36EA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rowalności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danych w trakcie klasyfikacji - opis, metody rozwiązania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2E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C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2D" w14:textId="49489BE4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jakość klasyfikatora, pojęcia czułości i specyficzności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[Metody inteligencji maszynowej]</w:t>
            </w:r>
          </w:p>
        </w:tc>
      </w:tr>
      <w:tr w:rsidR="00B43F6D" w:rsidRPr="00D45C7B" w14:paraId="63712E31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2F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0" w14:textId="00208D7A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Cechy robotów kooperacyjnych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4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2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3" w14:textId="215AB960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Zaawansowane funkcje systemów programowania robotów off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line</w:t>
            </w:r>
            <w:proofErr w:type="spellEnd"/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[Programowanie robotów przemysłowych]</w:t>
            </w:r>
          </w:p>
        </w:tc>
      </w:tr>
      <w:tr w:rsidR="00B43F6D" w:rsidRPr="00D45C7B" w14:paraId="63712E37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5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6" w14:textId="21B0853A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</w:t>
            </w:r>
            <w:r w:rsidR="000A36EA" w:rsidRPr="00D45C7B">
              <w:rPr>
                <w:rFonts w:eastAsia="Times New Roman" w:cstheme="minorHAnsi"/>
                <w:lang w:eastAsia="pl-PL"/>
              </w:rPr>
              <w:t>czę</w:t>
            </w:r>
            <w:r w:rsidRPr="00D45C7B">
              <w:rPr>
                <w:rFonts w:eastAsia="Times New Roman" w:cstheme="minorHAnsi"/>
                <w:lang w:eastAsia="pl-PL"/>
              </w:rPr>
              <w:t xml:space="preserve">dnego zarządzania energią w budynku z wykorzystaniem zasobników energii oraz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OZE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(tzw.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HEMS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- Home Energy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A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8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9" w14:textId="06F6EC43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System energooszczędnego zarządzania rozdziałem energii w pojeździe elektrycznym i hybrydowym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3D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B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C" w14:textId="462BBDB2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System zarządzania energią baterii -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BMS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battery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management system)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[Zarządzanie energią i sterowanie energooszczędne]</w:t>
            </w:r>
          </w:p>
        </w:tc>
      </w:tr>
      <w:tr w:rsidR="00B43F6D" w:rsidRPr="00D45C7B" w14:paraId="63712E40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3E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3F" w14:textId="6F6663EF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Wykorzystanie biblioteki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PLCopen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Motion Control - proste przykłady użycia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3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1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2" w14:textId="72E29446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Modelowanie dyskretne ciągłych obiektów sterowania</w:t>
            </w:r>
            <w:r w:rsidR="00D45C7B">
              <w:rPr>
                <w:rFonts w:eastAsia="Times New Roman" w:cstheme="minorHAnsi"/>
                <w:lang w:eastAsia="pl-PL"/>
              </w:rPr>
              <w:t xml:space="preserve">. </w:t>
            </w:r>
            <w:r w:rsidRPr="00D45C7B">
              <w:rPr>
                <w:rFonts w:eastAsia="Times New Roman" w:cstheme="minorHAnsi"/>
                <w:b/>
                <w:lang w:eastAsia="pl-PL"/>
              </w:rPr>
              <w:t>[Wybrane zastosowania sterowników programowalnych]</w:t>
            </w:r>
          </w:p>
        </w:tc>
      </w:tr>
      <w:tr w:rsidR="00B43F6D" w:rsidRPr="00D45C7B" w14:paraId="63712E46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4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5" w14:textId="3AAFC0BE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Nowoczesne technologie we wspomaganiu komunikacji człowieka z komputerem (m.in. polecenia głosowe, gesty). Protokoły M2M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 xml:space="preserve">[Projektowanie zaawansowanych interfejsów </w:t>
            </w:r>
            <w:proofErr w:type="spellStart"/>
            <w:r w:rsidRPr="00EC6BEE">
              <w:rPr>
                <w:rFonts w:eastAsia="Times New Roman" w:cstheme="minorHAnsi"/>
                <w:b/>
                <w:lang w:eastAsia="pl-PL"/>
              </w:rPr>
              <w:t>HMI</w:t>
            </w:r>
            <w:proofErr w:type="spellEnd"/>
            <w:r w:rsidRPr="00EC6BEE">
              <w:rPr>
                <w:rFonts w:eastAsia="Times New Roman" w:cstheme="minorHAnsi"/>
                <w:b/>
                <w:lang w:eastAsia="pl-PL"/>
              </w:rPr>
              <w:t xml:space="preserve"> i M2M]</w:t>
            </w:r>
          </w:p>
        </w:tc>
      </w:tr>
      <w:tr w:rsidR="00B43F6D" w:rsidRPr="00D45C7B" w14:paraId="63712E49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7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8" w14:textId="431AF75F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Interfejs użytkownika zgodny ze wzorcem architektonicznym Model-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View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Presenter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MVP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)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 xml:space="preserve">[Projektowanie zaawansowanych interfejsów </w:t>
            </w:r>
            <w:proofErr w:type="spellStart"/>
            <w:r w:rsidRPr="00EC6BEE">
              <w:rPr>
                <w:rFonts w:eastAsia="Times New Roman" w:cstheme="minorHAnsi"/>
                <w:b/>
                <w:lang w:eastAsia="pl-PL"/>
              </w:rPr>
              <w:t>HMI</w:t>
            </w:r>
            <w:proofErr w:type="spellEnd"/>
            <w:r w:rsidRPr="00EC6BEE">
              <w:rPr>
                <w:rFonts w:eastAsia="Times New Roman" w:cstheme="minorHAnsi"/>
                <w:b/>
                <w:lang w:eastAsia="pl-PL"/>
              </w:rPr>
              <w:t xml:space="preserve"> i M2M]</w:t>
            </w:r>
          </w:p>
        </w:tc>
      </w:tr>
      <w:tr w:rsidR="00B43F6D" w:rsidRPr="00D45C7B" w14:paraId="63712E4C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A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B" w14:textId="1B7467F3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Przestrzenie barw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4F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4D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4E" w14:textId="4530E755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Liniowe i nieliniowe filtry obrazu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3F1146" w:rsidRPr="00D45C7B">
              <w:rPr>
                <w:rFonts w:eastAsia="Times New Roman" w:cstheme="minorHAnsi"/>
                <w:lang w:eastAsia="pl-PL"/>
              </w:rPr>
              <w:t>Metody morfologii matematycznej w przetwarzaniu obrazów binarnych oraz tonalnych</w:t>
            </w:r>
            <w:r w:rsidR="003F1146">
              <w:rPr>
                <w:rFonts w:eastAsia="Times New Roman" w:cstheme="minorHAnsi"/>
                <w:lang w:eastAsia="pl-PL"/>
              </w:rPr>
              <w:t>.</w:t>
            </w:r>
            <w:r w:rsidR="003F1146" w:rsidRPr="00EC6BEE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2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0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1" w14:textId="6DED351A" w:rsidR="00B43F6D" w:rsidRPr="00D45C7B" w:rsidRDefault="003F1146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3F1146">
              <w:rPr>
                <w:rFonts w:eastAsia="Times New Roman" w:cstheme="minorHAnsi"/>
                <w:lang w:eastAsia="pl-PL"/>
              </w:rPr>
              <w:t>Zasada działania wybranego algorytmu detekcji, deskrypcji i dopasowania cech oraz przykładowe zastosowania takich algorytmów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3F1146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Systemy wizyjne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5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3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4" w14:textId="5B2ECE4D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Technologie integracji </w:t>
            </w:r>
            <w:r w:rsidR="008B25E4" w:rsidRPr="00D45C7B">
              <w:rPr>
                <w:rFonts w:eastAsia="Times New Roman" w:cstheme="minorHAnsi"/>
                <w:lang w:eastAsia="pl-PL"/>
              </w:rPr>
              <w:t>komputerowych systemów sterowania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8" w14:textId="77777777" w:rsidTr="00920E7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3712E56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63712E57" w14:textId="49C7EFC7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/>
              <w:ind w:left="0"/>
              <w:rPr>
                <w:rFonts w:cstheme="minorHAnsi"/>
              </w:rPr>
            </w:pPr>
            <w:proofErr w:type="spellStart"/>
            <w:r w:rsidRPr="00D23894">
              <w:rPr>
                <w:rFonts w:eastAsia="Times New Roman" w:cstheme="minorHAnsi"/>
                <w:lang w:val="en-GB" w:eastAsia="pl-PL"/>
              </w:rPr>
              <w:t>Architektura</w:t>
            </w:r>
            <w:proofErr w:type="spellEnd"/>
            <w:r w:rsidRPr="00D23894">
              <w:rPr>
                <w:rFonts w:eastAsia="Times New Roman" w:cstheme="minorHAnsi"/>
                <w:lang w:val="en-GB" w:eastAsia="pl-PL"/>
              </w:rPr>
              <w:t xml:space="preserve"> SOA (</w:t>
            </w:r>
            <w:proofErr w:type="spellStart"/>
            <w:r w:rsidRPr="00D23894">
              <w:rPr>
                <w:rFonts w:eastAsia="Times New Roman" w:cstheme="minorHAnsi"/>
                <w:lang w:val="en-GB" w:eastAsia="pl-PL"/>
              </w:rPr>
              <w:t>Sevice</w:t>
            </w:r>
            <w:proofErr w:type="spellEnd"/>
            <w:r w:rsidRPr="00D23894">
              <w:rPr>
                <w:rFonts w:eastAsia="Times New Roman" w:cstheme="minorHAnsi"/>
                <w:lang w:val="en-GB" w:eastAsia="pl-PL"/>
              </w:rPr>
              <w:t>-Oriented Architecture)</w:t>
            </w:r>
            <w:r w:rsidR="00EC6BEE" w:rsidRPr="00D23894">
              <w:rPr>
                <w:rFonts w:eastAsia="Times New Roman" w:cstheme="minorHAnsi"/>
                <w:lang w:val="en-GB" w:eastAsia="pl-PL"/>
              </w:rPr>
              <w:t xml:space="preserve">. </w:t>
            </w:r>
            <w:r w:rsidR="001B4945" w:rsidRPr="001B4945">
              <w:rPr>
                <w:rFonts w:eastAsia="Times New Roman" w:cstheme="minorHAnsi"/>
                <w:lang w:eastAsia="pl-PL"/>
              </w:rPr>
              <w:t xml:space="preserve">Standard </w:t>
            </w:r>
            <w:proofErr w:type="spellStart"/>
            <w:r w:rsidR="001B4945" w:rsidRPr="001B4945">
              <w:rPr>
                <w:rFonts w:eastAsia="Times New Roman" w:cstheme="minorHAnsi"/>
                <w:lang w:eastAsia="pl-PL"/>
              </w:rPr>
              <w:t>OPC</w:t>
            </w:r>
            <w:proofErr w:type="spellEnd"/>
            <w:r w:rsidR="001B4945" w:rsidRPr="001B4945">
              <w:rPr>
                <w:rFonts w:eastAsia="Times New Roman" w:cstheme="minorHAnsi"/>
                <w:lang w:eastAsia="pl-PL"/>
              </w:rPr>
              <w:t xml:space="preserve"> otwartej platformy komunikacyjnej.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Komputerowe systemy sterowania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B" w14:textId="77777777" w:rsidTr="00920E76">
        <w:tc>
          <w:tcPr>
            <w:tcW w:w="534" w:type="dxa"/>
            <w:vAlign w:val="center"/>
          </w:tcPr>
          <w:p w14:paraId="63712E59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26</w:t>
            </w:r>
          </w:p>
        </w:tc>
        <w:tc>
          <w:tcPr>
            <w:tcW w:w="9922" w:type="dxa"/>
            <w:vAlign w:val="bottom"/>
          </w:tcPr>
          <w:p w14:paraId="63712E5A" w14:textId="7AEF4043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Czym jest własność intelektualna? Co to jest własność intelektualna i dlaczego należy ją chronić. Rodzaje ochrony własności intelektualnej powstałej wyniku prac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B+R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 xml:space="preserve"> (patenty, wzory przemysłowe, wzory użytkowe, know-how, prawo autorskie). Podstawa prawna ochrony przemysłowej. Właściciel praw majątkowych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 xml:space="preserve">Ochrona własności intelektualnej powstałej w wyniku prac </w:t>
            </w:r>
            <w:proofErr w:type="spellStart"/>
            <w:r w:rsidR="00E51ABC" w:rsidRPr="00EC6BEE">
              <w:rPr>
                <w:rFonts w:eastAsia="Times New Roman" w:cstheme="minorHAnsi"/>
                <w:b/>
                <w:lang w:eastAsia="pl-PL"/>
              </w:rPr>
              <w:t>B+R</w:t>
            </w:r>
            <w:proofErr w:type="spellEnd"/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5E" w14:textId="77777777" w:rsidTr="001B4945">
        <w:trPr>
          <w:cantSplit/>
        </w:trPr>
        <w:tc>
          <w:tcPr>
            <w:tcW w:w="534" w:type="dxa"/>
            <w:vAlign w:val="center"/>
          </w:tcPr>
          <w:p w14:paraId="63712E5C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27</w:t>
            </w:r>
          </w:p>
        </w:tc>
        <w:tc>
          <w:tcPr>
            <w:tcW w:w="9922" w:type="dxa"/>
            <w:vAlign w:val="bottom"/>
          </w:tcPr>
          <w:p w14:paraId="63712E5D" w14:textId="5DBC36FF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 xml:space="preserve">Wymogi dotyczące zdolności patentowej. Planowanie ochrony własności intelektualnej w trakcie realizacji prac 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B+R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. Ochrona przed ujawnieniem istoty rozwiązania. Zastrzeżenia patentowe a zakres ochrony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 xml:space="preserve">Ochrona własności intelektualnej powstałej w wyniku prac </w:t>
            </w:r>
            <w:proofErr w:type="spellStart"/>
            <w:r w:rsidR="00E51ABC" w:rsidRPr="00EC6BEE">
              <w:rPr>
                <w:rFonts w:eastAsia="Times New Roman" w:cstheme="minorHAnsi"/>
                <w:b/>
                <w:lang w:eastAsia="pl-PL"/>
              </w:rPr>
              <w:t>B+R</w:t>
            </w:r>
            <w:proofErr w:type="spellEnd"/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1" w14:textId="77777777" w:rsidTr="00920E76">
        <w:tc>
          <w:tcPr>
            <w:tcW w:w="534" w:type="dxa"/>
            <w:vAlign w:val="center"/>
          </w:tcPr>
          <w:p w14:paraId="63712E5F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28</w:t>
            </w:r>
          </w:p>
        </w:tc>
        <w:tc>
          <w:tcPr>
            <w:tcW w:w="9922" w:type="dxa"/>
            <w:vAlign w:val="bottom"/>
          </w:tcPr>
          <w:p w14:paraId="63712E60" w14:textId="2F83776C" w:rsidR="00B43F6D" w:rsidRPr="00D45C7B" w:rsidRDefault="009E1229" w:rsidP="00B43F6D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 xml:space="preserve">Projektowanie relacyjnych bazy danych dla systemów kontrolno-pomiarowych. Baza danych dla czujników i </w:t>
            </w:r>
            <w:r w:rsidRPr="009E1229">
              <w:rPr>
                <w:rFonts w:eastAsia="Times New Roman" w:cstheme="minorHAnsi"/>
                <w:lang w:eastAsia="pl-PL"/>
              </w:rPr>
              <w:lastRenderedPageBreak/>
              <w:t>elementów wykonawczych (relacja jeden do jeden, jeden do wielu, wiele do wielu). Operacje wykonywane na bazach danych (SQL)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4" w14:textId="77777777" w:rsidTr="00920E76">
        <w:tc>
          <w:tcPr>
            <w:tcW w:w="534" w:type="dxa"/>
            <w:vAlign w:val="center"/>
          </w:tcPr>
          <w:p w14:paraId="63712E62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lastRenderedPageBreak/>
              <w:t>29</w:t>
            </w:r>
          </w:p>
        </w:tc>
        <w:tc>
          <w:tcPr>
            <w:tcW w:w="9922" w:type="dxa"/>
            <w:vAlign w:val="bottom"/>
          </w:tcPr>
          <w:p w14:paraId="63712E63" w14:textId="31A66469" w:rsidR="00B43F6D" w:rsidRPr="00D45C7B" w:rsidRDefault="009E1229" w:rsidP="00B43F6D">
            <w:pPr>
              <w:pStyle w:val="ListParagraph"/>
              <w:tabs>
                <w:tab w:val="right" w:pos="9674"/>
              </w:tabs>
              <w:spacing w:after="0" w:line="240" w:lineRule="auto"/>
              <w:ind w:left="0"/>
              <w:rPr>
                <w:rFonts w:cstheme="minorHAnsi"/>
              </w:rPr>
            </w:pPr>
            <w:r w:rsidRPr="009E1229">
              <w:rPr>
                <w:rFonts w:eastAsia="Times New Roman" w:cstheme="minorHAnsi"/>
                <w:lang w:eastAsia="pl-PL"/>
              </w:rPr>
              <w:t xml:space="preserve">Struktury danych w </w:t>
            </w:r>
            <w:proofErr w:type="spellStart"/>
            <w:r w:rsidRPr="009E1229">
              <w:rPr>
                <w:rFonts w:eastAsia="Times New Roman" w:cstheme="minorHAnsi"/>
                <w:lang w:eastAsia="pl-PL"/>
              </w:rPr>
              <w:t>JSON</w:t>
            </w:r>
            <w:proofErr w:type="spellEnd"/>
            <w:r w:rsidRPr="009E1229">
              <w:rPr>
                <w:rFonts w:eastAsia="Times New Roman" w:cstheme="minorHAnsi"/>
                <w:lang w:eastAsia="pl-PL"/>
              </w:rPr>
              <w:t xml:space="preserve"> dla czujników i elementów wykonawczych. Architektura REST, jednorodny interfejs dla urządzeń kontrolno-pomiarowych oraz urządzeń mobilnych.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Technologie mobilne i chmurowe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7" w14:textId="77777777" w:rsidTr="00920E76">
        <w:tc>
          <w:tcPr>
            <w:tcW w:w="534" w:type="dxa"/>
            <w:vAlign w:val="center"/>
          </w:tcPr>
          <w:p w14:paraId="63712E65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30</w:t>
            </w:r>
          </w:p>
        </w:tc>
        <w:tc>
          <w:tcPr>
            <w:tcW w:w="9922" w:type="dxa"/>
            <w:vAlign w:val="bottom"/>
          </w:tcPr>
          <w:p w14:paraId="63712E66" w14:textId="734A1171" w:rsidR="00B43F6D" w:rsidRPr="00D45C7B" w:rsidRDefault="000D18D1" w:rsidP="00B43F6D">
            <w:pPr>
              <w:tabs>
                <w:tab w:val="right" w:pos="9674"/>
              </w:tabs>
              <w:spacing w:after="0" w:line="240" w:lineRule="auto"/>
              <w:rPr>
                <w:rFonts w:cstheme="minorHAnsi"/>
              </w:rPr>
            </w:pPr>
            <w:r w:rsidRPr="000D18D1">
              <w:rPr>
                <w:rFonts w:eastAsia="Times New Roman" w:cstheme="minorHAnsi"/>
                <w:lang w:eastAsia="pl-PL"/>
              </w:rPr>
              <w:t>Sposoby parametryzacji modeli w układach sterowania adaptacyjnego.</w:t>
            </w:r>
            <w:r w:rsidR="00EC6BEE">
              <w:rPr>
                <w:rFonts w:eastAsia="Times New Roman" w:cstheme="minorHAnsi"/>
                <w:lang w:eastAsia="pl-PL"/>
              </w:rPr>
              <w:t xml:space="preserve"> 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E51ABC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A" w14:textId="77777777" w:rsidTr="00920E76">
        <w:tc>
          <w:tcPr>
            <w:tcW w:w="534" w:type="dxa"/>
            <w:vAlign w:val="center"/>
          </w:tcPr>
          <w:p w14:paraId="63712E68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31</w:t>
            </w:r>
          </w:p>
        </w:tc>
        <w:tc>
          <w:tcPr>
            <w:tcW w:w="9922" w:type="dxa"/>
            <w:vAlign w:val="bottom"/>
          </w:tcPr>
          <w:p w14:paraId="63712E69" w14:textId="6172CA83" w:rsidR="00B43F6D" w:rsidRPr="00D45C7B" w:rsidRDefault="000D18D1" w:rsidP="00B43F6D">
            <w:pPr>
              <w:pStyle w:val="NoSpacing"/>
              <w:tabs>
                <w:tab w:val="right" w:pos="9674"/>
              </w:tabs>
              <w:rPr>
                <w:rFonts w:cstheme="minorHAnsi"/>
              </w:rPr>
            </w:pPr>
            <w:r w:rsidRPr="000D18D1">
              <w:rPr>
                <w:rFonts w:eastAsia="Times New Roman" w:cstheme="minorHAnsi"/>
                <w:lang w:eastAsia="pl-PL"/>
              </w:rPr>
              <w:t xml:space="preserve">Realizacja sterowania adaptacyjnego dla obiektu rzeczywistego. </w:t>
            </w:r>
            <w:bookmarkStart w:id="0" w:name="_GoBack"/>
            <w:bookmarkEnd w:id="0"/>
            <w:r w:rsidR="00B43F6D"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Sterowanie adaptacyjne i odporne</w:t>
            </w:r>
            <w:r w:rsidR="00B43F6D"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6D" w14:textId="77777777" w:rsidTr="00920E76">
        <w:tc>
          <w:tcPr>
            <w:tcW w:w="534" w:type="dxa"/>
            <w:vAlign w:val="center"/>
          </w:tcPr>
          <w:p w14:paraId="63712E6B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32</w:t>
            </w:r>
          </w:p>
        </w:tc>
        <w:tc>
          <w:tcPr>
            <w:tcW w:w="9922" w:type="dxa"/>
            <w:vAlign w:val="bottom"/>
          </w:tcPr>
          <w:p w14:paraId="63712E6C" w14:textId="052B5BE9" w:rsidR="00B43F6D" w:rsidRPr="00D45C7B" w:rsidRDefault="00B43F6D" w:rsidP="00B43F6D">
            <w:pPr>
              <w:pStyle w:val="NoSpacing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Architektura autonomicznego sterowania bezzałogowym statkiem powietrznym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0" w14:textId="77777777" w:rsidTr="00920E76">
        <w:tc>
          <w:tcPr>
            <w:tcW w:w="534" w:type="dxa"/>
            <w:vAlign w:val="center"/>
          </w:tcPr>
          <w:p w14:paraId="63712E6E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33</w:t>
            </w:r>
          </w:p>
        </w:tc>
        <w:tc>
          <w:tcPr>
            <w:tcW w:w="9922" w:type="dxa"/>
            <w:vAlign w:val="bottom"/>
          </w:tcPr>
          <w:p w14:paraId="63712E6F" w14:textId="03102FD9" w:rsidR="00B43F6D" w:rsidRPr="00D45C7B" w:rsidRDefault="00B43F6D" w:rsidP="00B43F6D">
            <w:pPr>
              <w:pStyle w:val="NoSpacing"/>
              <w:tabs>
                <w:tab w:val="right" w:pos="9674"/>
              </w:tabs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Klasyfikacja bezzałogowych statków powietrznych ze względu na wybrane kryterium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Roboty latające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3" w14:textId="77777777" w:rsidTr="00920E76">
        <w:tc>
          <w:tcPr>
            <w:tcW w:w="534" w:type="dxa"/>
            <w:vAlign w:val="center"/>
          </w:tcPr>
          <w:p w14:paraId="63712E71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34</w:t>
            </w:r>
          </w:p>
        </w:tc>
        <w:tc>
          <w:tcPr>
            <w:tcW w:w="9922" w:type="dxa"/>
            <w:vAlign w:val="bottom"/>
          </w:tcPr>
          <w:p w14:paraId="63712E72" w14:textId="5A5DFF6D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Ocena dzi</w:t>
            </w:r>
            <w:r w:rsidR="00701CB5" w:rsidRPr="00D45C7B">
              <w:rPr>
                <w:rFonts w:eastAsia="Times New Roman" w:cstheme="minorHAnsi"/>
                <w:lang w:eastAsia="pl-PL"/>
              </w:rPr>
              <w:t>a</w:t>
            </w:r>
            <w:r w:rsidRPr="00D45C7B">
              <w:rPr>
                <w:rFonts w:eastAsia="Times New Roman" w:cstheme="minorHAnsi"/>
                <w:lang w:eastAsia="pl-PL"/>
              </w:rPr>
              <w:t>łania algorytmów uczenia maszynowego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6" w14:textId="77777777" w:rsidTr="00920E76">
        <w:tc>
          <w:tcPr>
            <w:tcW w:w="534" w:type="dxa"/>
            <w:vAlign w:val="center"/>
          </w:tcPr>
          <w:p w14:paraId="63712E74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35</w:t>
            </w:r>
          </w:p>
        </w:tc>
        <w:tc>
          <w:tcPr>
            <w:tcW w:w="9922" w:type="dxa"/>
            <w:vAlign w:val="bottom"/>
          </w:tcPr>
          <w:p w14:paraId="63712E75" w14:textId="3872B359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nadzorowane, nienadzorowane i uczenie ze wzmocnieniem - definicje i podstawowe właściwości</w:t>
            </w:r>
            <w:r w:rsidR="00EC6BEE">
              <w:rPr>
                <w:rFonts w:eastAsia="Times New Roman" w:cstheme="minorHAnsi"/>
                <w:lang w:eastAsia="pl-PL"/>
              </w:rPr>
              <w:t xml:space="preserve">. </w:t>
            </w:r>
            <w:r w:rsidRPr="00EC6BEE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EC6BEE">
              <w:rPr>
                <w:rFonts w:eastAsia="Times New Roman" w:cstheme="minorHAnsi"/>
                <w:b/>
                <w:lang w:eastAsia="pl-PL"/>
              </w:rPr>
              <w:t>Wybrane zagadnienia uczenia maszynowego</w:t>
            </w:r>
            <w:r w:rsidRPr="00EC6BEE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9" w14:textId="77777777" w:rsidTr="00920E76">
        <w:tc>
          <w:tcPr>
            <w:tcW w:w="534" w:type="dxa"/>
            <w:vAlign w:val="center"/>
          </w:tcPr>
          <w:p w14:paraId="63712E77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36</w:t>
            </w:r>
          </w:p>
        </w:tc>
        <w:tc>
          <w:tcPr>
            <w:tcW w:w="9922" w:type="dxa"/>
            <w:vAlign w:val="bottom"/>
          </w:tcPr>
          <w:p w14:paraId="63712E78" w14:textId="7AD6F4EE" w:rsidR="00B43F6D" w:rsidRPr="00D45C7B" w:rsidRDefault="00B43F6D" w:rsidP="00B43F6D">
            <w:pPr>
              <w:tabs>
                <w:tab w:val="right" w:pos="9674"/>
              </w:tabs>
              <w:spacing w:after="0" w:line="100" w:lineRule="atLeast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Rodzaje wielkości fizycznych elektrycznych i nieelektrycznych stosowanych w diagnostyce. Metody detekcji i lokalizacji uszkodzeń z modelem i bez modelu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C" w14:textId="77777777" w:rsidTr="00920E76">
        <w:tc>
          <w:tcPr>
            <w:tcW w:w="534" w:type="dxa"/>
            <w:vAlign w:val="center"/>
          </w:tcPr>
          <w:p w14:paraId="63712E7A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37</w:t>
            </w:r>
          </w:p>
        </w:tc>
        <w:tc>
          <w:tcPr>
            <w:tcW w:w="9922" w:type="dxa"/>
            <w:vAlign w:val="bottom"/>
          </w:tcPr>
          <w:p w14:paraId="63712E7B" w14:textId="42C34CCB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Diagnostyka i monitorowanie urządzeń z wykorzystaniem zbiorów danych (modeli nieparametrycznych) - analiza: częstotliwościowa,  czasowo-częstotliwościowa, czasowo-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skalowa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, przesuwna analiza częstotliwościowa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Zaawansowane systemy diagnostyki i monitorowania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7F" w14:textId="77777777" w:rsidTr="00920E76">
        <w:tc>
          <w:tcPr>
            <w:tcW w:w="534" w:type="dxa"/>
            <w:vAlign w:val="center"/>
          </w:tcPr>
          <w:p w14:paraId="63712E7D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38</w:t>
            </w:r>
          </w:p>
        </w:tc>
        <w:tc>
          <w:tcPr>
            <w:tcW w:w="9922" w:type="dxa"/>
            <w:vAlign w:val="bottom"/>
          </w:tcPr>
          <w:p w14:paraId="63712E7E" w14:textId="3AAB05B5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Sposoby zrównoleglania operacji podczas programowania robotów autonomicznych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621712" w:rsidRPr="006F5991">
              <w:rPr>
                <w:rFonts w:eastAsia="Times New Roman" w:cstheme="minorHAnsi"/>
                <w:b/>
                <w:lang w:eastAsia="pl-PL"/>
              </w:rPr>
              <w:t>Narzędzia i metody programowania robotów autonomicznych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2" w14:textId="77777777" w:rsidTr="00920E76">
        <w:tc>
          <w:tcPr>
            <w:tcW w:w="534" w:type="dxa"/>
            <w:vAlign w:val="center"/>
          </w:tcPr>
          <w:p w14:paraId="63712E80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39</w:t>
            </w:r>
          </w:p>
        </w:tc>
        <w:tc>
          <w:tcPr>
            <w:tcW w:w="9922" w:type="dxa"/>
            <w:vAlign w:val="bottom"/>
          </w:tcPr>
          <w:p w14:paraId="63712E81" w14:textId="40AC4CFD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Cyfrowy pomiar położenia i prędkości obrotowej, wady i zalety stosowanych metod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  <w:tr w:rsidR="00B43F6D" w:rsidRPr="00D45C7B" w14:paraId="63712E85" w14:textId="77777777" w:rsidTr="00920E76">
        <w:tc>
          <w:tcPr>
            <w:tcW w:w="534" w:type="dxa"/>
            <w:vAlign w:val="center"/>
          </w:tcPr>
          <w:p w14:paraId="63712E83" w14:textId="77777777" w:rsidR="00B43F6D" w:rsidRPr="00D45C7B" w:rsidRDefault="00B43F6D" w:rsidP="00B43F6D">
            <w:pPr>
              <w:pStyle w:val="NoSpacing"/>
              <w:jc w:val="center"/>
              <w:rPr>
                <w:rFonts w:cstheme="minorHAnsi"/>
              </w:rPr>
            </w:pPr>
            <w:r w:rsidRPr="00D45C7B">
              <w:rPr>
                <w:rFonts w:cstheme="minorHAnsi"/>
              </w:rPr>
              <w:t>40</w:t>
            </w:r>
          </w:p>
        </w:tc>
        <w:tc>
          <w:tcPr>
            <w:tcW w:w="9922" w:type="dxa"/>
            <w:vAlign w:val="bottom"/>
          </w:tcPr>
          <w:p w14:paraId="63712E84" w14:textId="60FC715D" w:rsidR="00B43F6D" w:rsidRPr="00D45C7B" w:rsidRDefault="00B43F6D" w:rsidP="00B43F6D">
            <w:pPr>
              <w:pStyle w:val="ListParagraph"/>
              <w:tabs>
                <w:tab w:val="right" w:pos="9674"/>
              </w:tabs>
              <w:spacing w:after="100" w:afterAutospacing="1" w:line="240" w:lineRule="auto"/>
              <w:ind w:left="0"/>
              <w:rPr>
                <w:rFonts w:cstheme="minorHAnsi"/>
              </w:rPr>
            </w:pPr>
            <w:r w:rsidRPr="00D45C7B">
              <w:rPr>
                <w:rFonts w:eastAsia="Times New Roman" w:cstheme="minorHAnsi"/>
                <w:lang w:eastAsia="pl-PL"/>
              </w:rPr>
              <w:t>Uczenie przez wzmocnienie (</w:t>
            </w:r>
            <w:proofErr w:type="spellStart"/>
            <w:r w:rsidRPr="00D45C7B">
              <w:rPr>
                <w:rFonts w:eastAsia="Times New Roman" w:cstheme="minorHAnsi"/>
                <w:lang w:eastAsia="pl-PL"/>
              </w:rPr>
              <w:t>RL</w:t>
            </w:r>
            <w:proofErr w:type="spellEnd"/>
            <w:r w:rsidRPr="00D45C7B">
              <w:rPr>
                <w:rFonts w:eastAsia="Times New Roman" w:cstheme="minorHAnsi"/>
                <w:lang w:eastAsia="pl-PL"/>
              </w:rPr>
              <w:t>), jako jedna z metod uczenia maszynowego w zastosowaniu do sterowania układem o zmiennych parametrach mechanicznych</w:t>
            </w:r>
            <w:r w:rsidR="006F5991">
              <w:rPr>
                <w:rFonts w:eastAsia="Times New Roman" w:cstheme="minorHAnsi"/>
                <w:lang w:eastAsia="pl-PL"/>
              </w:rPr>
              <w:t xml:space="preserve">. </w:t>
            </w:r>
            <w:r w:rsidRPr="006F5991">
              <w:rPr>
                <w:rFonts w:eastAsia="Times New Roman" w:cstheme="minorHAnsi"/>
                <w:b/>
                <w:lang w:eastAsia="pl-PL"/>
              </w:rPr>
              <w:t>[</w:t>
            </w:r>
            <w:r w:rsidR="00AB54E7" w:rsidRPr="006F5991">
              <w:rPr>
                <w:rFonts w:eastAsia="Times New Roman" w:cstheme="minorHAnsi"/>
                <w:b/>
                <w:lang w:eastAsia="pl-PL"/>
              </w:rPr>
              <w:t>Inteligentne systemy pomiaru i sterowania</w:t>
            </w:r>
            <w:r w:rsidRPr="006F5991">
              <w:rPr>
                <w:rFonts w:eastAsia="Times New Roman" w:cstheme="minorHAnsi"/>
                <w:b/>
                <w:lang w:eastAsia="pl-PL"/>
              </w:rPr>
              <w:t>]</w:t>
            </w:r>
          </w:p>
        </w:tc>
      </w:tr>
    </w:tbl>
    <w:p w14:paraId="63712EA4" w14:textId="77777777" w:rsidR="0078258F" w:rsidRPr="00D45C7B" w:rsidRDefault="0078258F">
      <w:pPr>
        <w:spacing w:after="0" w:line="240" w:lineRule="auto"/>
        <w:rPr>
          <w:rFonts w:cstheme="minorHAnsi"/>
        </w:rPr>
      </w:pPr>
    </w:p>
    <w:sectPr w:rsidR="0078258F" w:rsidRPr="00D45C7B" w:rsidSect="00601FBD">
      <w:headerReference w:type="default" r:id="rId7"/>
      <w:pgSz w:w="11906" w:h="16838"/>
      <w:pgMar w:top="709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71A1" w14:textId="77777777" w:rsidR="00641739" w:rsidRDefault="00641739">
      <w:pPr>
        <w:spacing w:after="0" w:line="240" w:lineRule="auto"/>
      </w:pPr>
      <w:r>
        <w:separator/>
      </w:r>
    </w:p>
  </w:endnote>
  <w:endnote w:type="continuationSeparator" w:id="0">
    <w:p w14:paraId="5A6D9A2C" w14:textId="77777777" w:rsidR="00641739" w:rsidRDefault="006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FF228" w14:textId="77777777" w:rsidR="00641739" w:rsidRDefault="00641739">
      <w:pPr>
        <w:spacing w:after="0" w:line="240" w:lineRule="auto"/>
      </w:pPr>
      <w:r>
        <w:separator/>
      </w:r>
    </w:p>
  </w:footnote>
  <w:footnote w:type="continuationSeparator" w:id="0">
    <w:p w14:paraId="06E8E56A" w14:textId="77777777" w:rsidR="00641739" w:rsidRDefault="0064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EA9" w14:textId="77777777" w:rsidR="0078258F" w:rsidRPr="000A701F" w:rsidRDefault="000A701F" w:rsidP="000A701F">
    <w:pPr>
      <w:pStyle w:val="Header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58F"/>
    <w:rsid w:val="00074B9C"/>
    <w:rsid w:val="000A36EA"/>
    <w:rsid w:val="000A701F"/>
    <w:rsid w:val="000D18D1"/>
    <w:rsid w:val="001246A6"/>
    <w:rsid w:val="0015735E"/>
    <w:rsid w:val="00190659"/>
    <w:rsid w:val="001B4945"/>
    <w:rsid w:val="001C1738"/>
    <w:rsid w:val="002615A4"/>
    <w:rsid w:val="002E18C5"/>
    <w:rsid w:val="00322EFA"/>
    <w:rsid w:val="003F1146"/>
    <w:rsid w:val="00441E1A"/>
    <w:rsid w:val="004723E2"/>
    <w:rsid w:val="004B6A36"/>
    <w:rsid w:val="004E7211"/>
    <w:rsid w:val="004F4FC5"/>
    <w:rsid w:val="00546573"/>
    <w:rsid w:val="00585764"/>
    <w:rsid w:val="0058692A"/>
    <w:rsid w:val="00587212"/>
    <w:rsid w:val="005A3541"/>
    <w:rsid w:val="005A5A3B"/>
    <w:rsid w:val="00601FBD"/>
    <w:rsid w:val="00616D9F"/>
    <w:rsid w:val="00621712"/>
    <w:rsid w:val="00641739"/>
    <w:rsid w:val="00642F8F"/>
    <w:rsid w:val="00647C65"/>
    <w:rsid w:val="00687BAC"/>
    <w:rsid w:val="006F5991"/>
    <w:rsid w:val="00701CB5"/>
    <w:rsid w:val="007317E9"/>
    <w:rsid w:val="00741FA7"/>
    <w:rsid w:val="00765CED"/>
    <w:rsid w:val="0078258F"/>
    <w:rsid w:val="007A1F09"/>
    <w:rsid w:val="007B6086"/>
    <w:rsid w:val="008B25E4"/>
    <w:rsid w:val="00904C9F"/>
    <w:rsid w:val="00923116"/>
    <w:rsid w:val="00934F1E"/>
    <w:rsid w:val="009E1229"/>
    <w:rsid w:val="00A42EBC"/>
    <w:rsid w:val="00A512FE"/>
    <w:rsid w:val="00AB3D10"/>
    <w:rsid w:val="00AB54E7"/>
    <w:rsid w:val="00AB7F04"/>
    <w:rsid w:val="00AD2BC5"/>
    <w:rsid w:val="00AE5D4D"/>
    <w:rsid w:val="00B21B41"/>
    <w:rsid w:val="00B230A9"/>
    <w:rsid w:val="00B43F6D"/>
    <w:rsid w:val="00B65ED2"/>
    <w:rsid w:val="00C81243"/>
    <w:rsid w:val="00CA4F20"/>
    <w:rsid w:val="00CB4B7E"/>
    <w:rsid w:val="00CC1FC4"/>
    <w:rsid w:val="00CE1C98"/>
    <w:rsid w:val="00CE4F0D"/>
    <w:rsid w:val="00D0695C"/>
    <w:rsid w:val="00D17934"/>
    <w:rsid w:val="00D23894"/>
    <w:rsid w:val="00D45C7B"/>
    <w:rsid w:val="00DF64BA"/>
    <w:rsid w:val="00E044BE"/>
    <w:rsid w:val="00E05A0E"/>
    <w:rsid w:val="00E325A4"/>
    <w:rsid w:val="00E51ABC"/>
    <w:rsid w:val="00E57597"/>
    <w:rsid w:val="00E77F9A"/>
    <w:rsid w:val="00E860B1"/>
    <w:rsid w:val="00E8655E"/>
    <w:rsid w:val="00EC6BEE"/>
    <w:rsid w:val="00F10DE4"/>
    <w:rsid w:val="00F34B1E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2E07"/>
  <w15:docId w15:val="{9040187F-C833-4758-95F1-EC9A890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C300D"/>
  </w:style>
  <w:style w:type="character" w:customStyle="1" w:styleId="FooterChar">
    <w:name w:val="Footer Char"/>
    <w:basedOn w:val="DefaultParagraphFont"/>
    <w:link w:val="Footer"/>
    <w:uiPriority w:val="99"/>
    <w:qFormat/>
    <w:rsid w:val="00BC300D"/>
  </w:style>
  <w:style w:type="paragraph" w:styleId="Header">
    <w:name w:val="header"/>
    <w:basedOn w:val="Normal"/>
    <w:next w:val="BodyText"/>
    <w:link w:val="Head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A42EBC"/>
    <w:pPr>
      <w:spacing w:after="140" w:line="288" w:lineRule="auto"/>
    </w:pPr>
  </w:style>
  <w:style w:type="paragraph" w:styleId="List">
    <w:name w:val="List"/>
    <w:basedOn w:val="BodyText"/>
    <w:rsid w:val="00A42EBC"/>
    <w:rPr>
      <w:rFonts w:cs="Arial"/>
    </w:rPr>
  </w:style>
  <w:style w:type="paragraph" w:styleId="Caption">
    <w:name w:val="caption"/>
    <w:basedOn w:val="Normal"/>
    <w:qFormat/>
    <w:rsid w:val="00A42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2EBC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qFormat/>
    <w:rsid w:val="00A42EBC"/>
    <w:pPr>
      <w:spacing w:after="160"/>
      <w:ind w:left="720"/>
      <w:contextualSpacing/>
    </w:pPr>
  </w:style>
  <w:style w:type="table" w:styleId="TableGrid">
    <w:name w:val="Table Grid"/>
    <w:basedOn w:val="TableNormal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7F04"/>
  </w:style>
  <w:style w:type="paragraph" w:styleId="NormalWeb">
    <w:name w:val="Normal (Web)"/>
    <w:basedOn w:val="Normal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WW8Num1z0">
    <w:name w:val="WW8Num1z0"/>
    <w:rsid w:val="00616D9F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Robert Bączyk</cp:lastModifiedBy>
  <cp:revision>21</cp:revision>
  <cp:lastPrinted>2021-01-13T22:17:00Z</cp:lastPrinted>
  <dcterms:created xsi:type="dcterms:W3CDTF">2021-01-04T18:50:00Z</dcterms:created>
  <dcterms:modified xsi:type="dcterms:W3CDTF">2024-02-04T20:15:00Z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